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2019上半年三级人力资源管理师《专业技能》真题及解析</w:t>
      </w:r>
    </w:p>
    <w:p>
      <w:pPr>
        <w:rPr>
          <w:rFonts w:hint="eastAsia" w:ascii="宋体" w:hAnsi="宋体" w:eastAsia="宋体" w:cs="宋体"/>
          <w:sz w:val="24"/>
          <w:szCs w:val="24"/>
        </w:rPr>
      </w:pPr>
    </w:p>
    <w:p>
      <w:pPr>
        <w:numPr>
          <w:ilvl w:val="0"/>
          <w:numId w:val="1"/>
        </w:numPr>
        <w:rPr>
          <w:rFonts w:hint="eastAsia" w:ascii="宋体" w:hAnsi="宋体" w:eastAsia="宋体" w:cs="宋体"/>
          <w:b/>
          <w:bCs/>
          <w:sz w:val="24"/>
          <w:szCs w:val="24"/>
        </w:rPr>
      </w:pPr>
      <w:r>
        <w:rPr>
          <w:rFonts w:hint="eastAsia" w:ascii="宋体" w:hAnsi="宋体" w:eastAsia="宋体" w:cs="宋体"/>
          <w:b/>
          <w:bCs/>
          <w:sz w:val="24"/>
          <w:szCs w:val="24"/>
        </w:rPr>
        <w:t>简答题 　　</w:t>
      </w:r>
    </w:p>
    <w:p>
      <w:pPr>
        <w:numPr>
          <w:ilvl w:val="0"/>
          <w:numId w:val="2"/>
        </w:numPr>
        <w:rPr>
          <w:rFonts w:hint="eastAsia" w:ascii="宋体" w:hAnsi="宋体" w:eastAsia="宋体" w:cs="宋体"/>
          <w:sz w:val="24"/>
          <w:szCs w:val="24"/>
        </w:rPr>
      </w:pPr>
      <w:r>
        <w:rPr>
          <w:rFonts w:hint="eastAsia" w:ascii="宋体" w:hAnsi="宋体" w:eastAsia="宋体" w:cs="宋体"/>
          <w:sz w:val="24"/>
          <w:szCs w:val="24"/>
        </w:rPr>
        <w:t>如何评估面试方法和无领导小组讨论的有效性？  　　</w:t>
      </w:r>
    </w:p>
    <w:p>
      <w:pPr>
        <w:numPr>
          <w:numId w:val="0"/>
        </w:numPr>
        <w:ind w:firstLine="240" w:firstLineChars="100"/>
        <w:rPr>
          <w:rFonts w:hint="eastAsia" w:ascii="宋体" w:hAnsi="宋体" w:eastAsia="宋体" w:cs="宋体"/>
          <w:sz w:val="24"/>
          <w:szCs w:val="24"/>
        </w:rPr>
      </w:pPr>
      <w:r>
        <w:rPr>
          <w:rFonts w:hint="eastAsia" w:ascii="宋体" w:hAnsi="宋体" w:eastAsia="宋体" w:cs="宋体"/>
          <w:sz w:val="24"/>
          <w:szCs w:val="24"/>
        </w:rPr>
        <w:t>答：评估面试方法的有效性：  　　</w:t>
      </w:r>
    </w:p>
    <w:p>
      <w:pPr>
        <w:numPr>
          <w:numId w:val="0"/>
        </w:num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提问的有效性。  　　</w:t>
      </w:r>
    </w:p>
    <w:p>
      <w:pPr>
        <w:numPr>
          <w:numId w:val="0"/>
        </w:numPr>
        <w:rPr>
          <w:rFonts w:hint="eastAsia" w:ascii="宋体" w:hAnsi="宋体" w:eastAsia="宋体" w:cs="宋体"/>
          <w:sz w:val="24"/>
          <w:szCs w:val="24"/>
        </w:rPr>
      </w:pPr>
      <w:r>
        <w:rPr>
          <w:rFonts w:hint="eastAsia" w:ascii="宋体" w:hAnsi="宋体" w:eastAsia="宋体" w:cs="宋体"/>
          <w:sz w:val="24"/>
          <w:szCs w:val="24"/>
        </w:rPr>
        <w:t>2.面试考官是否做到有意识地避免各种心理偏差的出现  　　</w:t>
      </w:r>
    </w:p>
    <w:p>
      <w:pPr>
        <w:numPr>
          <w:numId w:val="0"/>
        </w:numPr>
        <w:rPr>
          <w:rFonts w:hint="eastAsia" w:ascii="宋体" w:hAnsi="宋体" w:eastAsia="宋体" w:cs="宋体"/>
          <w:sz w:val="24"/>
          <w:szCs w:val="24"/>
        </w:rPr>
      </w:pPr>
      <w:r>
        <w:rPr>
          <w:rFonts w:hint="eastAsia" w:ascii="宋体" w:hAnsi="宋体" w:eastAsia="宋体" w:cs="宋体"/>
          <w:sz w:val="24"/>
          <w:szCs w:val="24"/>
        </w:rPr>
        <w:t>3.面试考官在面试过程中对技巧使用情况的评价。  　　</w:t>
      </w:r>
    </w:p>
    <w:p>
      <w:pPr>
        <w:numPr>
          <w:numId w:val="0"/>
        </w:numPr>
        <w:rPr>
          <w:rFonts w:hint="eastAsia" w:ascii="宋体" w:hAnsi="宋体" w:eastAsia="宋体" w:cs="宋体"/>
          <w:sz w:val="24"/>
          <w:szCs w:val="24"/>
        </w:rPr>
      </w:pPr>
      <w:r>
        <w:rPr>
          <w:rFonts w:hint="eastAsia" w:ascii="宋体" w:hAnsi="宋体" w:eastAsia="宋体" w:cs="宋体"/>
          <w:sz w:val="24"/>
          <w:szCs w:val="24"/>
        </w:rPr>
        <w:t>无领导小组讨论的评估：  　　</w:t>
      </w:r>
    </w:p>
    <w:p>
      <w:pPr>
        <w:numPr>
          <w:ilvl w:val="0"/>
          <w:numId w:val="3"/>
        </w:numPr>
        <w:rPr>
          <w:rFonts w:hint="eastAsia" w:ascii="宋体" w:hAnsi="宋体" w:eastAsia="宋体" w:cs="宋体"/>
          <w:sz w:val="24"/>
          <w:szCs w:val="24"/>
        </w:rPr>
      </w:pPr>
      <w:r>
        <w:rPr>
          <w:rFonts w:hint="eastAsia" w:ascii="宋体" w:hAnsi="宋体" w:eastAsia="宋体" w:cs="宋体"/>
          <w:sz w:val="24"/>
          <w:szCs w:val="24"/>
        </w:rPr>
        <w:t>无领导小组讨论题目的有效性  　　</w:t>
      </w:r>
    </w:p>
    <w:p>
      <w:pPr>
        <w:numPr>
          <w:ilvl w:val="0"/>
          <w:numId w:val="3"/>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对考官表现的综合评价</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 xml:space="preserve">  　　</w:t>
      </w:r>
    </w:p>
    <w:p>
      <w:pPr>
        <w:numPr>
          <w:ilvl w:val="0"/>
          <w:numId w:val="2"/>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绩效考评经常会出现哪些矛盾冲突？如何化解这些矛盾？  　　</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答：绩效考评存在有三种矛盾：  　　</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员工自我矛盾、主管自我矛盾、组织目标矛盾  　　</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化解方法：  　　</w:t>
      </w:r>
    </w:p>
    <w:p>
      <w:pPr>
        <w:numPr>
          <w:ilvl w:val="0"/>
          <w:numId w:val="4"/>
        </w:numPr>
        <w:ind w:leftChars="0"/>
        <w:rPr>
          <w:rFonts w:hint="eastAsia" w:ascii="宋体" w:hAnsi="宋体" w:eastAsia="宋体" w:cs="宋体"/>
          <w:sz w:val="24"/>
          <w:szCs w:val="24"/>
        </w:rPr>
      </w:pPr>
      <w:r>
        <w:rPr>
          <w:rFonts w:hint="eastAsia" w:ascii="宋体" w:hAnsi="宋体" w:eastAsia="宋体" w:cs="宋体"/>
          <w:sz w:val="24"/>
          <w:szCs w:val="24"/>
        </w:rPr>
        <w:t>在绩效面谈中，应该做到以行为为导向，以事实为依据，以制度为准绳，以诱导为手段，本着实事求是、以理服人的态度，改变轻视下属等错误观念，与下属进行沟通交流；  　　</w:t>
      </w:r>
    </w:p>
    <w:p>
      <w:pPr>
        <w:numPr>
          <w:ilvl w:val="0"/>
          <w:numId w:val="4"/>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在绩效考评中，一定要将过去、当前的以及今后可能出现的目标适当分开，将近期绩效考评目标与远期开发目标严格区分开。  　　</w:t>
      </w:r>
    </w:p>
    <w:p>
      <w:pPr>
        <w:numPr>
          <w:ilvl w:val="0"/>
          <w:numId w:val="4"/>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适当下放权限，鼓励下属参与。</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 xml:space="preserve">  　　</w:t>
      </w:r>
    </w:p>
    <w:p>
      <w:pPr>
        <w:numPr>
          <w:ilvl w:val="0"/>
          <w:numId w:val="1"/>
        </w:numPr>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计算题  　　</w:t>
      </w:r>
    </w:p>
    <w:p>
      <w:pPr>
        <w:numPr>
          <w:ilvl w:val="0"/>
          <w:numId w:val="5"/>
        </w:numPr>
        <w:ind w:leftChars="0"/>
        <w:rPr>
          <w:rFonts w:hint="eastAsia" w:ascii="宋体" w:hAnsi="宋体" w:eastAsia="宋体" w:cs="宋体"/>
          <w:sz w:val="24"/>
          <w:szCs w:val="24"/>
        </w:rPr>
      </w:pPr>
      <w:r>
        <w:rPr>
          <w:rFonts w:hint="eastAsia" w:ascii="宋体" w:hAnsi="宋体" w:eastAsia="宋体" w:cs="宋体"/>
          <w:sz w:val="24"/>
          <w:szCs w:val="24"/>
        </w:rPr>
        <w:t>计算出甲岗位各评价要素的得分以及评价总分，并填入表中。      　　</w:t>
      </w:r>
    </w:p>
    <w:p>
      <w:pPr>
        <w:numPr>
          <w:numId w:val="0"/>
        </w:numP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4468495" cy="3797300"/>
            <wp:effectExtent l="0" t="0" r="8255" b="12700"/>
            <wp:docPr id="1" name="图片 1" descr="1558319973864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83199738644529"/>
                    <pic:cNvPicPr>
                      <a:picLocks noChangeAspect="1"/>
                    </pic:cNvPicPr>
                  </pic:nvPicPr>
                  <pic:blipFill>
                    <a:blip r:embed="rId5"/>
                    <a:stretch>
                      <a:fillRect/>
                    </a:stretch>
                  </pic:blipFill>
                  <pic:spPr>
                    <a:xfrm>
                      <a:off x="0" y="0"/>
                      <a:ext cx="4468495" cy="3797300"/>
                    </a:xfrm>
                    <a:prstGeom prst="rect">
                      <a:avLst/>
                    </a:prstGeom>
                  </pic:spPr>
                </pic:pic>
              </a:graphicData>
            </a:graphic>
          </wp:inline>
        </w:drawing>
      </w:r>
    </w:p>
    <w:p>
      <w:pPr>
        <w:numPr>
          <w:ilvl w:val="0"/>
          <w:numId w:val="5"/>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评价指标的综合计分标准有哪几种方法？ 　　</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答：评价指标的综合计分标准方法有：  　　</w:t>
      </w:r>
    </w:p>
    <w:p>
      <w:pPr>
        <w:numPr>
          <w:ilvl w:val="0"/>
          <w:numId w:val="6"/>
        </w:numPr>
        <w:ind w:leftChars="0"/>
        <w:rPr>
          <w:rFonts w:hint="eastAsia" w:ascii="宋体" w:hAnsi="宋体" w:eastAsia="宋体" w:cs="宋体"/>
          <w:sz w:val="24"/>
          <w:szCs w:val="24"/>
        </w:rPr>
      </w:pPr>
      <w:r>
        <w:rPr>
          <w:rFonts w:hint="eastAsia" w:ascii="宋体" w:hAnsi="宋体" w:eastAsia="宋体" w:cs="宋体"/>
          <w:sz w:val="24"/>
          <w:szCs w:val="24"/>
        </w:rPr>
        <w:t>简单相加法：</w:t>
      </w:r>
    </w:p>
    <w:p>
      <w:pPr>
        <w:numPr>
          <w:ilvl w:val="0"/>
          <w:numId w:val="6"/>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系数相乘法；</w:t>
      </w:r>
    </w:p>
    <w:p>
      <w:pPr>
        <w:numPr>
          <w:ilvl w:val="0"/>
          <w:numId w:val="6"/>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连乘积法；</w:t>
      </w:r>
    </w:p>
    <w:p>
      <w:pPr>
        <w:numPr>
          <w:ilvl w:val="0"/>
          <w:numId w:val="6"/>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百分比系数法  　　</w:t>
      </w:r>
    </w:p>
    <w:p>
      <w:pPr>
        <w:numPr>
          <w:numId w:val="0"/>
        </w:numPr>
        <w:ind w:leftChars="0"/>
        <w:rPr>
          <w:rFonts w:hint="eastAsia" w:ascii="宋体" w:hAnsi="宋体" w:eastAsia="宋体" w:cs="宋体"/>
          <w:sz w:val="24"/>
          <w:szCs w:val="24"/>
        </w:rPr>
      </w:pPr>
    </w:p>
    <w:p>
      <w:pPr>
        <w:numPr>
          <w:ilvl w:val="0"/>
          <w:numId w:val="1"/>
        </w:numPr>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综合分析题  　　</w:t>
      </w:r>
    </w:p>
    <w:p>
      <w:pPr>
        <w:numPr>
          <w:ilvl w:val="0"/>
          <w:numId w:val="7"/>
        </w:numPr>
        <w:ind w:leftChars="0"/>
        <w:rPr>
          <w:rFonts w:hint="eastAsia" w:ascii="宋体" w:hAnsi="宋体" w:eastAsia="宋体" w:cs="宋体"/>
          <w:sz w:val="24"/>
          <w:szCs w:val="24"/>
        </w:rPr>
      </w:pPr>
      <w:r>
        <w:rPr>
          <w:rFonts w:hint="eastAsia" w:ascii="宋体" w:hAnsi="宋体" w:eastAsia="宋体" w:cs="宋体"/>
          <w:sz w:val="24"/>
          <w:szCs w:val="24"/>
        </w:rPr>
        <w:t>可采用哪些方法评价新修订的劳动定额水平？  　　</w:t>
      </w:r>
    </w:p>
    <w:p>
      <w:pPr>
        <w:numPr>
          <w:numId w:val="0"/>
        </w:numPr>
        <w:rPr>
          <w:rFonts w:hint="eastAsia" w:ascii="宋体" w:hAnsi="宋体" w:eastAsia="宋体" w:cs="宋体"/>
          <w:sz w:val="24"/>
          <w:szCs w:val="24"/>
        </w:rPr>
      </w:pPr>
      <w:r>
        <w:rPr>
          <w:rFonts w:hint="eastAsia" w:ascii="宋体" w:hAnsi="宋体" w:eastAsia="宋体" w:cs="宋体"/>
          <w:sz w:val="24"/>
          <w:szCs w:val="24"/>
        </w:rPr>
        <w:t>答：衡量劳动定额水平的方法：  　　</w:t>
      </w:r>
    </w:p>
    <w:p>
      <w:pPr>
        <w:numPr>
          <w:ilvl w:val="0"/>
          <w:numId w:val="8"/>
        </w:numPr>
        <w:rPr>
          <w:rFonts w:hint="eastAsia" w:ascii="宋体" w:hAnsi="宋体" w:eastAsia="宋体" w:cs="宋体"/>
          <w:sz w:val="24"/>
          <w:szCs w:val="24"/>
        </w:rPr>
      </w:pPr>
      <w:r>
        <w:rPr>
          <w:rFonts w:hint="eastAsia" w:ascii="宋体" w:hAnsi="宋体" w:eastAsia="宋体" w:cs="宋体"/>
          <w:sz w:val="24"/>
          <w:szCs w:val="24"/>
        </w:rPr>
        <w:t>用实耗工时来衡量  　　</w:t>
      </w:r>
    </w:p>
    <w:p>
      <w:pPr>
        <w:numPr>
          <w:ilvl w:val="0"/>
          <w:numId w:val="8"/>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用实测工时来衡量  　　</w:t>
      </w:r>
    </w:p>
    <w:p>
      <w:pPr>
        <w:numPr>
          <w:ilvl w:val="0"/>
          <w:numId w:val="8"/>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用标准工时来衡量  　　</w:t>
      </w:r>
    </w:p>
    <w:p>
      <w:pPr>
        <w:numPr>
          <w:ilvl w:val="0"/>
          <w:numId w:val="8"/>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通过现行定额之间的比较来衡量  　　</w:t>
      </w:r>
    </w:p>
    <w:p>
      <w:pPr>
        <w:numPr>
          <w:ilvl w:val="0"/>
          <w:numId w:val="8"/>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用标准差来衡量</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 xml:space="preserve">  　　</w:t>
      </w:r>
    </w:p>
    <w:p>
      <w:pPr>
        <w:numPr>
          <w:ilvl w:val="0"/>
          <w:numId w:val="7"/>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新修订的劳动定额应达到哪些要求，才能被视为先进合理？  　　</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答：被视为先进合理的，新修订的劳动定额应达到的要求：  　　</w:t>
      </w:r>
    </w:p>
    <w:p>
      <w:pPr>
        <w:numPr>
          <w:ilvl w:val="0"/>
          <w:numId w:val="9"/>
        </w:numPr>
        <w:ind w:leftChars="0"/>
        <w:rPr>
          <w:rFonts w:hint="eastAsia" w:ascii="宋体" w:hAnsi="宋体" w:eastAsia="宋体" w:cs="宋体"/>
          <w:sz w:val="24"/>
          <w:szCs w:val="24"/>
        </w:rPr>
      </w:pPr>
      <w:r>
        <w:rPr>
          <w:rFonts w:hint="eastAsia" w:ascii="宋体" w:hAnsi="宋体" w:eastAsia="宋体" w:cs="宋体"/>
          <w:sz w:val="24"/>
          <w:szCs w:val="24"/>
        </w:rPr>
        <w:t>在每个工作班内，使员工充分和有效地利用工作时间，保持适当的工时强度；  　　</w:t>
      </w:r>
    </w:p>
    <w:p>
      <w:pPr>
        <w:numPr>
          <w:ilvl w:val="0"/>
          <w:numId w:val="9"/>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大多数员工在多数情况下，以正常的速度进行操作，其脑力或体力的支出，应达到或接近国家或部门的劳动卫生标准；  　　</w:t>
      </w:r>
    </w:p>
    <w:p>
      <w:pPr>
        <w:numPr>
          <w:ilvl w:val="0"/>
          <w:numId w:val="9"/>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从定额执行的全过程看，某一生产岗位的员工，在定额执行初期可能在贯彻新定额时还存在着一些困难,但到了中期、后期,由于员工提高了熟练程度,通过积极努力会达到并超过定额。就全体实行劳动定额的员工来说,从劳动定额执行初期到中期、后期,也有一个从相对多数(60%-70%)到大多数(70%-80%)员工,乃至绝大多数(90%以上)员工逐步适应,最后达到或超过劳动定额的过程。</w:t>
      </w:r>
    </w:p>
    <w:p>
      <w:pPr>
        <w:numPr>
          <w:numId w:val="0"/>
        </w:numPr>
        <w:ind w:leftChars="0"/>
        <w:rPr>
          <w:rFonts w:hint="eastAsia" w:ascii="宋体" w:hAnsi="宋体" w:eastAsia="宋体" w:cs="宋体"/>
          <w:sz w:val="24"/>
          <w:szCs w:val="24"/>
        </w:rPr>
      </w:pPr>
      <w:r>
        <w:rPr>
          <w:rFonts w:hint="eastAsia" w:ascii="宋体" w:hAnsi="宋体" w:eastAsia="宋体" w:cs="宋体"/>
          <w:sz w:val="24"/>
          <w:szCs w:val="24"/>
        </w:rPr>
        <w:t xml:space="preserve">  　　</w:t>
      </w:r>
    </w:p>
    <w:p>
      <w:pPr>
        <w:numPr>
          <w:ilvl w:val="0"/>
          <w:numId w:val="7"/>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签订集体合同</w:t>
      </w:r>
      <w:r>
        <w:rPr>
          <w:rFonts w:hint="eastAsia" w:ascii="宋体" w:hAnsi="宋体" w:eastAsia="宋体" w:cs="宋体"/>
          <w:sz w:val="24"/>
          <w:szCs w:val="24"/>
          <w:lang w:eastAsia="zh-CN"/>
        </w:rPr>
        <w:t>有哪些</w:t>
      </w:r>
      <w:r>
        <w:rPr>
          <w:rFonts w:hint="eastAsia" w:ascii="宋体" w:hAnsi="宋体" w:eastAsia="宋体" w:cs="宋体"/>
          <w:sz w:val="24"/>
          <w:szCs w:val="24"/>
        </w:rPr>
        <w:t>程序</w:t>
      </w:r>
      <w:r>
        <w:rPr>
          <w:rFonts w:hint="eastAsia" w:ascii="宋体" w:hAnsi="宋体" w:eastAsia="宋体" w:cs="宋体"/>
          <w:sz w:val="24"/>
          <w:szCs w:val="24"/>
          <w:lang w:eastAsia="zh-CN"/>
        </w:rPr>
        <w:t>？</w:t>
      </w:r>
      <w:r>
        <w:rPr>
          <w:rFonts w:hint="eastAsia" w:ascii="宋体" w:hAnsi="宋体" w:eastAsia="宋体" w:cs="宋体"/>
          <w:sz w:val="24"/>
          <w:szCs w:val="24"/>
        </w:rPr>
        <w:t>　　</w:t>
      </w:r>
    </w:p>
    <w:p>
      <w:pPr>
        <w:numPr>
          <w:ilvl w:val="0"/>
          <w:numId w:val="10"/>
        </w:numPr>
        <w:ind w:leftChars="0"/>
        <w:rPr>
          <w:rFonts w:hint="eastAsia" w:ascii="宋体" w:hAnsi="宋体" w:eastAsia="宋体" w:cs="宋体"/>
          <w:sz w:val="24"/>
          <w:szCs w:val="24"/>
        </w:rPr>
      </w:pPr>
      <w:r>
        <w:rPr>
          <w:rFonts w:hint="eastAsia" w:ascii="宋体" w:hAnsi="宋体" w:eastAsia="宋体" w:cs="宋体"/>
          <w:sz w:val="24"/>
          <w:szCs w:val="24"/>
        </w:rPr>
        <w:t>确定集体合同的主体  　　</w:t>
      </w:r>
    </w:p>
    <w:p>
      <w:pPr>
        <w:numPr>
          <w:ilvl w:val="0"/>
          <w:numId w:val="10"/>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协商集体合同  　　</w:t>
      </w:r>
    </w:p>
    <w:p>
      <w:pPr>
        <w:numPr>
          <w:ilvl w:val="0"/>
          <w:numId w:val="11"/>
        </w:numPr>
        <w:ind w:leftChars="0"/>
        <w:rPr>
          <w:rFonts w:hint="eastAsia" w:ascii="宋体" w:hAnsi="宋体" w:eastAsia="宋体" w:cs="宋体"/>
          <w:sz w:val="24"/>
          <w:szCs w:val="24"/>
        </w:rPr>
      </w:pPr>
      <w:r>
        <w:rPr>
          <w:rFonts w:hint="eastAsia" w:ascii="宋体" w:hAnsi="宋体" w:eastAsia="宋体" w:cs="宋体"/>
          <w:sz w:val="24"/>
          <w:szCs w:val="24"/>
        </w:rPr>
        <w:t>协商准备  　　</w:t>
      </w:r>
    </w:p>
    <w:p>
      <w:pPr>
        <w:numPr>
          <w:ilvl w:val="0"/>
          <w:numId w:val="1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协商会议  　　</w:t>
      </w:r>
    </w:p>
    <w:p>
      <w:pPr>
        <w:numPr>
          <w:ilvl w:val="0"/>
          <w:numId w:val="1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集体合同草案或专项集体合同草案经职工代表大会或者职工大会通过后，由集体协商双方首席代表签字  　　</w:t>
      </w:r>
    </w:p>
    <w:p>
      <w:pPr>
        <w:numPr>
          <w:ilvl w:val="0"/>
          <w:numId w:val="10"/>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政府劳动行政部门审核  　　</w:t>
      </w:r>
    </w:p>
    <w:p>
      <w:pPr>
        <w:numPr>
          <w:ilvl w:val="0"/>
          <w:numId w:val="10"/>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审核期限和生效  　　</w:t>
      </w:r>
    </w:p>
    <w:p>
      <w:pPr>
        <w:numPr>
          <w:ilvl w:val="0"/>
          <w:numId w:val="10"/>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集体合同的公布  　　</w:t>
      </w:r>
    </w:p>
    <w:p>
      <w:pPr>
        <w:numPr>
          <w:numId w:val="0"/>
        </w:numPr>
        <w:ind w:leftChars="0"/>
        <w:rPr>
          <w:rFonts w:hint="eastAsia" w:ascii="宋体" w:hAnsi="宋体" w:eastAsia="宋体" w:cs="宋体"/>
          <w:sz w:val="24"/>
          <w:szCs w:val="24"/>
        </w:rPr>
      </w:pPr>
    </w:p>
    <w:p>
      <w:pPr>
        <w:numPr>
          <w:numId w:val="0"/>
        </w:numPr>
        <w:ind w:lef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方案设计题</w:t>
      </w:r>
    </w:p>
    <w:p>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请设计公司培训方案。</w:t>
      </w:r>
    </w:p>
    <w:p>
      <w:pPr>
        <w:numPr>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305425" cy="7658100"/>
            <wp:effectExtent l="0" t="0" r="9525" b="0"/>
            <wp:docPr id="2" name="图片 2" descr="1558319972860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583199728606764"/>
                    <pic:cNvPicPr>
                      <a:picLocks noChangeAspect="1"/>
                    </pic:cNvPicPr>
                  </pic:nvPicPr>
                  <pic:blipFill>
                    <a:blip r:embed="rId6"/>
                    <a:stretch>
                      <a:fillRect/>
                    </a:stretch>
                  </pic:blipFill>
                  <pic:spPr>
                    <a:xfrm>
                      <a:off x="0" y="0"/>
                      <a:ext cx="5305425" cy="7658100"/>
                    </a:xfrm>
                    <a:prstGeom prst="rect">
                      <a:avLst/>
                    </a:prstGeom>
                  </pic:spPr>
                </pic:pic>
              </a:graphicData>
            </a:graphic>
          </wp:inline>
        </w:drawing>
      </w: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939DC"/>
    <w:multiLevelType w:val="singleLevel"/>
    <w:tmpl w:val="810939DC"/>
    <w:lvl w:ilvl="0" w:tentative="0">
      <w:start w:val="1"/>
      <w:numFmt w:val="chineseCounting"/>
      <w:suff w:val="nothing"/>
      <w:lvlText w:val="%1、"/>
      <w:lvlJc w:val="left"/>
      <w:rPr>
        <w:rFonts w:hint="eastAsia"/>
      </w:rPr>
    </w:lvl>
  </w:abstractNum>
  <w:abstractNum w:abstractNumId="1">
    <w:nsid w:val="83319FA5"/>
    <w:multiLevelType w:val="singleLevel"/>
    <w:tmpl w:val="83319FA5"/>
    <w:lvl w:ilvl="0" w:tentative="0">
      <w:start w:val="1"/>
      <w:numFmt w:val="decimal"/>
      <w:lvlText w:val="%1."/>
      <w:lvlJc w:val="left"/>
      <w:pPr>
        <w:tabs>
          <w:tab w:val="left" w:pos="312"/>
        </w:tabs>
      </w:pPr>
    </w:lvl>
  </w:abstractNum>
  <w:abstractNum w:abstractNumId="2">
    <w:nsid w:val="8D1F06E0"/>
    <w:multiLevelType w:val="singleLevel"/>
    <w:tmpl w:val="8D1F06E0"/>
    <w:lvl w:ilvl="0" w:tentative="0">
      <w:start w:val="1"/>
      <w:numFmt w:val="decimal"/>
      <w:suff w:val="nothing"/>
      <w:lvlText w:val="（%1）"/>
      <w:lvlJc w:val="left"/>
    </w:lvl>
  </w:abstractNum>
  <w:abstractNum w:abstractNumId="3">
    <w:nsid w:val="8DE4AC22"/>
    <w:multiLevelType w:val="singleLevel"/>
    <w:tmpl w:val="8DE4AC22"/>
    <w:lvl w:ilvl="0" w:tentative="0">
      <w:start w:val="1"/>
      <w:numFmt w:val="decimal"/>
      <w:suff w:val="nothing"/>
      <w:lvlText w:val="%1、"/>
      <w:lvlJc w:val="left"/>
    </w:lvl>
  </w:abstractNum>
  <w:abstractNum w:abstractNumId="4">
    <w:nsid w:val="E9A82623"/>
    <w:multiLevelType w:val="singleLevel"/>
    <w:tmpl w:val="E9A82623"/>
    <w:lvl w:ilvl="0" w:tentative="0">
      <w:start w:val="1"/>
      <w:numFmt w:val="lowerLetter"/>
      <w:lvlText w:val="%1)"/>
      <w:lvlJc w:val="left"/>
      <w:pPr>
        <w:tabs>
          <w:tab w:val="left" w:pos="312"/>
        </w:tabs>
      </w:pPr>
    </w:lvl>
  </w:abstractNum>
  <w:abstractNum w:abstractNumId="5">
    <w:nsid w:val="10B0D12A"/>
    <w:multiLevelType w:val="singleLevel"/>
    <w:tmpl w:val="10B0D12A"/>
    <w:lvl w:ilvl="0" w:tentative="0">
      <w:start w:val="1"/>
      <w:numFmt w:val="decimal"/>
      <w:suff w:val="nothing"/>
      <w:lvlText w:val="%1、"/>
      <w:lvlJc w:val="left"/>
    </w:lvl>
  </w:abstractNum>
  <w:abstractNum w:abstractNumId="6">
    <w:nsid w:val="372936AD"/>
    <w:multiLevelType w:val="singleLevel"/>
    <w:tmpl w:val="372936AD"/>
    <w:lvl w:ilvl="0" w:tentative="0">
      <w:start w:val="1"/>
      <w:numFmt w:val="decimal"/>
      <w:lvlText w:val="%1."/>
      <w:lvlJc w:val="left"/>
      <w:pPr>
        <w:tabs>
          <w:tab w:val="left" w:pos="312"/>
        </w:tabs>
      </w:pPr>
    </w:lvl>
  </w:abstractNum>
  <w:abstractNum w:abstractNumId="7">
    <w:nsid w:val="5A845633"/>
    <w:multiLevelType w:val="singleLevel"/>
    <w:tmpl w:val="5A845633"/>
    <w:lvl w:ilvl="0" w:tentative="0">
      <w:start w:val="1"/>
      <w:numFmt w:val="decimal"/>
      <w:lvlText w:val="%1."/>
      <w:lvlJc w:val="left"/>
      <w:pPr>
        <w:tabs>
          <w:tab w:val="left" w:pos="312"/>
        </w:tabs>
      </w:pPr>
    </w:lvl>
  </w:abstractNum>
  <w:abstractNum w:abstractNumId="8">
    <w:nsid w:val="5E5D9BDB"/>
    <w:multiLevelType w:val="singleLevel"/>
    <w:tmpl w:val="5E5D9BDB"/>
    <w:lvl w:ilvl="0" w:tentative="0">
      <w:start w:val="1"/>
      <w:numFmt w:val="decimal"/>
      <w:lvlText w:val="%1."/>
      <w:lvlJc w:val="left"/>
      <w:pPr>
        <w:tabs>
          <w:tab w:val="left" w:pos="312"/>
        </w:tabs>
      </w:pPr>
    </w:lvl>
  </w:abstractNum>
  <w:abstractNum w:abstractNumId="9">
    <w:nsid w:val="6AF4BDAA"/>
    <w:multiLevelType w:val="singleLevel"/>
    <w:tmpl w:val="6AF4BDAA"/>
    <w:lvl w:ilvl="0" w:tentative="0">
      <w:start w:val="1"/>
      <w:numFmt w:val="decimal"/>
      <w:lvlText w:val="%1."/>
      <w:lvlJc w:val="left"/>
      <w:pPr>
        <w:tabs>
          <w:tab w:val="left" w:pos="312"/>
        </w:tabs>
      </w:pPr>
    </w:lvl>
  </w:abstractNum>
  <w:abstractNum w:abstractNumId="10">
    <w:nsid w:val="6B67B137"/>
    <w:multiLevelType w:val="singleLevel"/>
    <w:tmpl w:val="6B67B137"/>
    <w:lvl w:ilvl="0" w:tentative="0">
      <w:start w:val="1"/>
      <w:numFmt w:val="decimal"/>
      <w:lvlText w:val="%1."/>
      <w:lvlJc w:val="left"/>
      <w:pPr>
        <w:tabs>
          <w:tab w:val="left" w:pos="312"/>
        </w:tabs>
      </w:pPr>
    </w:lvl>
  </w:abstractNum>
  <w:num w:numId="1">
    <w:abstractNumId w:val="0"/>
  </w:num>
  <w:num w:numId="2">
    <w:abstractNumId w:val="3"/>
  </w:num>
  <w:num w:numId="3">
    <w:abstractNumId w:val="10"/>
  </w:num>
  <w:num w:numId="4">
    <w:abstractNumId w:val="7"/>
  </w:num>
  <w:num w:numId="5">
    <w:abstractNumId w:val="1"/>
  </w:num>
  <w:num w:numId="6">
    <w:abstractNumId w:val="8"/>
  </w:num>
  <w:num w:numId="7">
    <w:abstractNumId w:val="5"/>
  </w:num>
  <w:num w:numId="8">
    <w:abstractNumId w:val="4"/>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6568C"/>
    <w:rsid w:val="4B26568C"/>
    <w:rsid w:val="50227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2019-09-19T08:10:00Z</dcterms:created>
  <dc:creator>笛韵清远</dc:creator>
  <cp:lastModifiedBy>笛韵清远</cp:lastModifiedBy>
  <dcterms:modified xsi:type="dcterms:W3CDTF">2019-09-19T08:22:34Z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